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Projekt umowy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Umowa Nr ......... /2020</w:t>
      </w:r>
    </w:p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</w:p>
    <w:p w:rsidR="001C4A66" w:rsidRPr="001C4A66" w:rsidRDefault="001C4A66" w:rsidP="001C4A66">
      <w:pPr>
        <w:jc w:val="both"/>
        <w:rPr>
          <w:rFonts w:asciiTheme="majorHAnsi" w:hAnsiTheme="majorHAnsi" w:cstheme="majorHAnsi"/>
          <w:b/>
        </w:rPr>
      </w:pPr>
      <w:r w:rsidRPr="001C4A66">
        <w:rPr>
          <w:rFonts w:asciiTheme="majorHAnsi" w:hAnsiTheme="majorHAnsi" w:cstheme="majorHAnsi"/>
          <w:b/>
        </w:rPr>
        <w:t xml:space="preserve">wykonanie remontu </w:t>
      </w:r>
      <w:r w:rsidR="00C9671F">
        <w:rPr>
          <w:rFonts w:asciiTheme="majorHAnsi" w:hAnsiTheme="majorHAnsi" w:cstheme="majorHAnsi"/>
          <w:b/>
        </w:rPr>
        <w:t>pomieszczeń</w:t>
      </w:r>
      <w:r w:rsidRPr="001C4A66">
        <w:rPr>
          <w:rFonts w:asciiTheme="majorHAnsi" w:hAnsiTheme="majorHAnsi" w:cstheme="majorHAnsi"/>
          <w:b/>
        </w:rPr>
        <w:t xml:space="preserve"> M-</w:t>
      </w:r>
      <w:proofErr w:type="spellStart"/>
      <w:r w:rsidRPr="001C4A66">
        <w:rPr>
          <w:rFonts w:asciiTheme="majorHAnsi" w:hAnsiTheme="majorHAnsi" w:cstheme="majorHAnsi"/>
          <w:b/>
        </w:rPr>
        <w:t>GiPBP</w:t>
      </w:r>
      <w:proofErr w:type="spellEnd"/>
      <w:r w:rsidRPr="001C4A66">
        <w:rPr>
          <w:rFonts w:asciiTheme="majorHAnsi" w:hAnsiTheme="majorHAnsi" w:cstheme="majorHAnsi"/>
          <w:b/>
        </w:rPr>
        <w:t xml:space="preserve"> im. Mikołaja Reja w Kazimierzy Wielkiej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zawarta w dniu </w:t>
      </w:r>
      <w:r>
        <w:rPr>
          <w:rFonts w:asciiTheme="majorHAnsi" w:hAnsiTheme="majorHAnsi" w:cstheme="majorHAnsi"/>
        </w:rPr>
        <w:t>….</w:t>
      </w:r>
      <w:r w:rsidRPr="001C4A6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lutego 2020 roku</w:t>
      </w:r>
      <w:r w:rsidRPr="001C4A66">
        <w:rPr>
          <w:rFonts w:asciiTheme="majorHAnsi" w:hAnsiTheme="majorHAnsi" w:cstheme="majorHAnsi"/>
        </w:rPr>
        <w:t xml:space="preserve"> w </w:t>
      </w:r>
      <w:r>
        <w:rPr>
          <w:rFonts w:asciiTheme="majorHAnsi" w:hAnsiTheme="majorHAnsi" w:cstheme="majorHAnsi"/>
        </w:rPr>
        <w:t xml:space="preserve">Kazimierzy Wielkiej </w:t>
      </w:r>
      <w:r w:rsidRPr="001C4A66">
        <w:rPr>
          <w:rFonts w:asciiTheme="majorHAnsi" w:hAnsiTheme="majorHAnsi" w:cstheme="majorHAnsi"/>
        </w:rPr>
        <w:t>pomiędzy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którą reprezentuje: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zwaną dalej Zamawiającym;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a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którą reprezentuje: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zwaną dalej Wykonawcą 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na podstawie art. 4 pkt 8 ustawy Prawo zamówień publicznych (tekst jednolity Dz. U. z 2017r. poz. 1579 z </w:t>
      </w:r>
      <w:proofErr w:type="spellStart"/>
      <w:r w:rsidRPr="001C4A66">
        <w:rPr>
          <w:rFonts w:asciiTheme="majorHAnsi" w:hAnsiTheme="majorHAnsi" w:cstheme="majorHAnsi"/>
        </w:rPr>
        <w:t>późn</w:t>
      </w:r>
      <w:proofErr w:type="spellEnd"/>
      <w:r w:rsidRPr="001C4A66">
        <w:rPr>
          <w:rFonts w:asciiTheme="majorHAnsi" w:hAnsiTheme="majorHAnsi" w:cstheme="majorHAnsi"/>
        </w:rPr>
        <w:t>. zm.), w wyniku dokonanego przez Zamawiającego wyboru oferty Wykonawcy w postępowaniu przeprowadzonym w trybie zapytania ofertowego.</w:t>
      </w:r>
    </w:p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1</w:t>
      </w:r>
    </w:p>
    <w:p w:rsidR="00B86616" w:rsidRDefault="001C4A66" w:rsidP="00D91E5C">
      <w:pPr>
        <w:pStyle w:val="Akapitzlist"/>
        <w:numPr>
          <w:ilvl w:val="0"/>
          <w:numId w:val="1"/>
        </w:numPr>
        <w:spacing w:after="0"/>
        <w:ind w:left="426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Zamawiający zleca, a Wykonawca przyjmuje do realizacji wykonanie remontu filii bibliotecznej M-</w:t>
      </w:r>
      <w:proofErr w:type="spellStart"/>
      <w:r w:rsidRPr="001C4A66">
        <w:rPr>
          <w:rFonts w:asciiTheme="majorHAnsi" w:hAnsiTheme="majorHAnsi" w:cstheme="majorHAnsi"/>
        </w:rPr>
        <w:t>GiPBP</w:t>
      </w:r>
      <w:proofErr w:type="spellEnd"/>
      <w:r w:rsidRPr="001C4A66">
        <w:rPr>
          <w:rFonts w:asciiTheme="majorHAnsi" w:hAnsiTheme="majorHAnsi" w:cstheme="majorHAnsi"/>
        </w:rPr>
        <w:t xml:space="preserve"> im. Mikołaja Reja w Kazimierzy Wielkiej</w:t>
      </w:r>
    </w:p>
    <w:p w:rsidR="00B86616" w:rsidRPr="00D91E5C" w:rsidRDefault="004A769F" w:rsidP="00D91E5C">
      <w:pPr>
        <w:pStyle w:val="Akapitzlist"/>
        <w:numPr>
          <w:ilvl w:val="0"/>
          <w:numId w:val="1"/>
        </w:numPr>
        <w:spacing w:after="0"/>
        <w:ind w:left="426"/>
        <w:rPr>
          <w:rFonts w:asciiTheme="majorHAnsi" w:hAnsiTheme="majorHAnsi" w:cstheme="majorHAnsi"/>
        </w:rPr>
      </w:pPr>
      <w:r w:rsidRPr="00B86616">
        <w:rPr>
          <w:rFonts w:ascii="Calibri Light" w:hAnsi="Calibri Light" w:cs="Calibri Light"/>
        </w:rPr>
        <w:t>Szczegółowy opis zamówienia to remont pomieszczeń bibliotecznych:</w:t>
      </w:r>
    </w:p>
    <w:p w:rsidR="00D91E5C" w:rsidRDefault="00D91E5C" w:rsidP="00D91E5C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Wypożyczalnia 1 (67,4m</w:t>
      </w:r>
      <w:r w:rsidRPr="00DE5D16">
        <w:rPr>
          <w:rFonts w:ascii="Calibri Light" w:hAnsi="Calibri Light" w:cs="Calibri Light"/>
          <w:sz w:val="22"/>
          <w:szCs w:val="22"/>
          <w:vertAlign w:val="superscript"/>
        </w:rPr>
        <w:t>2</w:t>
      </w:r>
      <w:r>
        <w:rPr>
          <w:rFonts w:ascii="Calibri Light" w:hAnsi="Calibri Light" w:cs="Calibri Light"/>
          <w:sz w:val="22"/>
          <w:szCs w:val="22"/>
        </w:rPr>
        <w:t>)</w:t>
      </w:r>
    </w:p>
    <w:p w:rsidR="00D91E5C" w:rsidRPr="00673716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Wymiana podłogi na gres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Usuniecie ściany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Wymiana kaloryferów</w:t>
      </w:r>
    </w:p>
    <w:p w:rsidR="00D91E5C" w:rsidRDefault="00D91E5C" w:rsidP="00D91E5C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Wypożyczalnia 2 (48,6m</w:t>
      </w:r>
      <w:r w:rsidRPr="00DE5D16">
        <w:rPr>
          <w:rFonts w:ascii="Calibri Light" w:hAnsi="Calibri Light" w:cs="Calibri Light"/>
          <w:sz w:val="22"/>
          <w:szCs w:val="22"/>
          <w:vertAlign w:val="superscript"/>
        </w:rPr>
        <w:t>2</w:t>
      </w:r>
      <w:r>
        <w:rPr>
          <w:rFonts w:ascii="Calibri Light" w:hAnsi="Calibri Light" w:cs="Calibri Light"/>
          <w:sz w:val="22"/>
          <w:szCs w:val="22"/>
        </w:rPr>
        <w:t>)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Wydzielenie 3 pomieszczeń (wraz z ceną 1 drzwi)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Malowanie ścian i sufitu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Wymiana podłogi na gres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Montaż kaloryferów</w:t>
      </w:r>
    </w:p>
    <w:p w:rsidR="00D91E5C" w:rsidRPr="00F852C2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Wymiana okna (wraz z ceną okna)</w:t>
      </w:r>
    </w:p>
    <w:p w:rsidR="00D91E5C" w:rsidRPr="00673716" w:rsidRDefault="00D91E5C" w:rsidP="00D91E5C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673716">
        <w:rPr>
          <w:rFonts w:ascii="Calibri Light" w:hAnsi="Calibri Light" w:cs="Calibri Light"/>
          <w:sz w:val="22"/>
          <w:szCs w:val="22"/>
        </w:rPr>
        <w:t>Biblioteka główna (272m</w:t>
      </w:r>
      <w:r w:rsidRPr="00673716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Pr="00673716">
        <w:rPr>
          <w:rFonts w:ascii="Calibri Light" w:hAnsi="Calibri Light" w:cs="Calibri Light"/>
          <w:sz w:val="22"/>
          <w:szCs w:val="22"/>
        </w:rPr>
        <w:t xml:space="preserve">) – w całości: Wymiana podłogi na gres; Wymiana kaloryferów; Malowanie ścian i </w:t>
      </w:r>
      <w:r>
        <w:rPr>
          <w:rFonts w:ascii="Calibri Light" w:hAnsi="Calibri Light" w:cs="Calibri Light"/>
          <w:sz w:val="22"/>
          <w:szCs w:val="22"/>
        </w:rPr>
        <w:t>sufitów, wymiana elektryki a dodatkowo:</w:t>
      </w:r>
    </w:p>
    <w:p w:rsidR="00D91E5C" w:rsidRPr="00673716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673716">
        <w:rPr>
          <w:rFonts w:ascii="Calibri Light" w:hAnsi="Calibri Light" w:cs="Calibri Light"/>
          <w:sz w:val="22"/>
          <w:szCs w:val="22"/>
        </w:rPr>
        <w:t>Sala młodzieżowa: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673716">
        <w:rPr>
          <w:rFonts w:ascii="Calibri Light" w:hAnsi="Calibri Light" w:cs="Calibri Light"/>
          <w:sz w:val="22"/>
          <w:szCs w:val="22"/>
        </w:rPr>
        <w:t>Wstawienie okna</w:t>
      </w:r>
      <w:r>
        <w:rPr>
          <w:rFonts w:ascii="Calibri Light" w:hAnsi="Calibri Light" w:cs="Calibri Light"/>
          <w:sz w:val="22"/>
          <w:szCs w:val="22"/>
        </w:rPr>
        <w:t xml:space="preserve"> (wraz z ceną okna), wybicie drzwi w ścianie nośnej (140-150 cm, bez ceny drzwi, różnica poziomów między pomieszczeniami 60 cm)</w:t>
      </w:r>
    </w:p>
    <w:p w:rsidR="00D91E5C" w:rsidRPr="00673716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Hol: </w:t>
      </w:r>
      <w:r w:rsidRPr="00673716">
        <w:rPr>
          <w:rFonts w:ascii="Calibri Light" w:hAnsi="Calibri Light" w:cs="Calibri Light"/>
          <w:sz w:val="22"/>
          <w:szCs w:val="22"/>
        </w:rPr>
        <w:t>Montaż powierzchni wystawowej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Pr="00673716">
        <w:rPr>
          <w:rFonts w:ascii="Calibri Light" w:hAnsi="Calibri Light" w:cs="Calibri Light"/>
          <w:sz w:val="22"/>
          <w:szCs w:val="22"/>
        </w:rPr>
        <w:t>Wymiana drzwi zewnętrznych</w:t>
      </w:r>
      <w:r>
        <w:rPr>
          <w:rFonts w:ascii="Calibri Light" w:hAnsi="Calibri Light" w:cs="Calibri Light"/>
          <w:sz w:val="22"/>
          <w:szCs w:val="22"/>
        </w:rPr>
        <w:t>, wybicie drzwi w ścianie nośnej (140-150 cm, wraz z ceną drzwi, różnica poziomów między pomieszczeniami 60 cm)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673716">
        <w:rPr>
          <w:rFonts w:ascii="Calibri Light" w:hAnsi="Calibri Light" w:cs="Calibri Light"/>
          <w:sz w:val="22"/>
          <w:szCs w:val="22"/>
        </w:rPr>
        <w:t>Sala spotkań: montaż rzutnika i ekranu, wybicie drzwi zewnętrznych</w:t>
      </w:r>
      <w:r>
        <w:rPr>
          <w:rFonts w:ascii="Calibri Light" w:hAnsi="Calibri Light" w:cs="Calibri Light"/>
          <w:sz w:val="22"/>
          <w:szCs w:val="22"/>
        </w:rPr>
        <w:t xml:space="preserve"> z ceną drzwi</w:t>
      </w:r>
      <w:r w:rsidRPr="00673716">
        <w:rPr>
          <w:rFonts w:ascii="Calibri Light" w:hAnsi="Calibri Light" w:cs="Calibri Light"/>
          <w:sz w:val="22"/>
          <w:szCs w:val="22"/>
        </w:rPr>
        <w:t>, wymiana drzwi wewnętrznych (wraz z ceną drzwi)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673716">
        <w:rPr>
          <w:rFonts w:ascii="Calibri Light" w:hAnsi="Calibri Light" w:cs="Calibri Light"/>
          <w:sz w:val="22"/>
          <w:szCs w:val="22"/>
        </w:rPr>
        <w:t>Gabinet 1: wymiana okna na większe (wraz z ceną okna)</w:t>
      </w:r>
      <w:r>
        <w:rPr>
          <w:rFonts w:ascii="Calibri Light" w:hAnsi="Calibri Light" w:cs="Calibri Light"/>
          <w:sz w:val="22"/>
          <w:szCs w:val="22"/>
        </w:rPr>
        <w:t>, wymiana drzwi</w:t>
      </w:r>
    </w:p>
    <w:p w:rsidR="00D91E5C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673716">
        <w:rPr>
          <w:rFonts w:ascii="Calibri Light" w:hAnsi="Calibri Light" w:cs="Calibri Light"/>
          <w:sz w:val="22"/>
          <w:szCs w:val="22"/>
        </w:rPr>
        <w:t>Gabinet 2: wymiana drzwi na okno (wraz z ceną okna)</w:t>
      </w:r>
      <w:r>
        <w:rPr>
          <w:rFonts w:ascii="Calibri Light" w:hAnsi="Calibri Light" w:cs="Calibri Light"/>
          <w:sz w:val="22"/>
          <w:szCs w:val="22"/>
        </w:rPr>
        <w:t>, wymiana drzwi</w:t>
      </w:r>
    </w:p>
    <w:p w:rsidR="00D91E5C" w:rsidRPr="00673716" w:rsidRDefault="00D91E5C" w:rsidP="00D91E5C">
      <w:pPr>
        <w:pStyle w:val="NormalnyWeb"/>
        <w:numPr>
          <w:ilvl w:val="2"/>
          <w:numId w:val="1"/>
        </w:numPr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673716">
        <w:rPr>
          <w:rFonts w:ascii="Calibri Light" w:hAnsi="Calibri Light" w:cs="Calibri Light"/>
          <w:sz w:val="22"/>
          <w:szCs w:val="22"/>
        </w:rPr>
        <w:t xml:space="preserve">Łazienki: Remont łazienki nr 1 i Utworzenie Łazienki nr 2 dla niepełnosprawnych </w:t>
      </w:r>
      <w:r>
        <w:rPr>
          <w:rFonts w:ascii="Calibri Light" w:hAnsi="Calibri Light" w:cs="Calibri Light"/>
          <w:sz w:val="22"/>
          <w:szCs w:val="22"/>
        </w:rPr>
        <w:br/>
      </w:r>
      <w:r w:rsidRPr="00673716">
        <w:rPr>
          <w:rFonts w:ascii="Calibri Light" w:hAnsi="Calibri Light" w:cs="Calibri Light"/>
          <w:sz w:val="22"/>
          <w:szCs w:val="22"/>
        </w:rPr>
        <w:t>(wraz z ceną drzwi i całego wyposażenia)</w:t>
      </w:r>
    </w:p>
    <w:p w:rsidR="00D91E5C" w:rsidRPr="00D91E5C" w:rsidRDefault="00D91E5C" w:rsidP="00D91E5C">
      <w:pPr>
        <w:pStyle w:val="Akapitzlist"/>
        <w:spacing w:after="0"/>
        <w:ind w:left="426"/>
        <w:rPr>
          <w:rFonts w:asciiTheme="majorHAnsi" w:hAnsiTheme="majorHAnsi" w:cstheme="majorHAnsi"/>
        </w:rPr>
      </w:pPr>
    </w:p>
    <w:p w:rsidR="001C4A66" w:rsidRPr="001C4A66" w:rsidRDefault="001C4A66" w:rsidP="00D91E5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1C4A66">
        <w:rPr>
          <w:rFonts w:asciiTheme="majorHAnsi" w:hAnsiTheme="majorHAnsi" w:cstheme="majorHAnsi"/>
          <w:sz w:val="22"/>
          <w:szCs w:val="22"/>
        </w:rPr>
        <w:lastRenderedPageBreak/>
        <w:t xml:space="preserve">Wszystkie niezbędne materiały niezbędne do wykonania remontu dostarcza Wykonawca na własny </w:t>
      </w:r>
      <w:r>
        <w:rPr>
          <w:rFonts w:asciiTheme="majorHAnsi" w:hAnsiTheme="majorHAnsi" w:cstheme="majorHAnsi"/>
          <w:sz w:val="22"/>
          <w:szCs w:val="22"/>
        </w:rPr>
        <w:t>koszt, który uwzględniono </w:t>
      </w:r>
      <w:r w:rsidRPr="001C4A66">
        <w:rPr>
          <w:rFonts w:asciiTheme="majorHAnsi" w:hAnsiTheme="majorHAnsi" w:cstheme="majorHAnsi"/>
          <w:sz w:val="22"/>
          <w:szCs w:val="22"/>
        </w:rPr>
        <w:t>w złożonej ofercie.</w:t>
      </w:r>
    </w:p>
    <w:p w:rsidR="001C4A66" w:rsidRPr="001C4A66" w:rsidRDefault="001C4A66" w:rsidP="00D91E5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C4A66">
        <w:rPr>
          <w:rFonts w:asciiTheme="majorHAnsi" w:hAnsiTheme="majorHAnsi" w:cstheme="majorHAnsi"/>
          <w:sz w:val="22"/>
          <w:szCs w:val="22"/>
        </w:rPr>
        <w:t>Wywóz i utylizacja gruzu i odpadów powstałych w wyniku prowadzonych robót to koszt, który Wykonawca uwzględ</w:t>
      </w:r>
      <w:r>
        <w:rPr>
          <w:rFonts w:asciiTheme="majorHAnsi" w:hAnsiTheme="majorHAnsi" w:cstheme="majorHAnsi"/>
          <w:sz w:val="22"/>
          <w:szCs w:val="22"/>
        </w:rPr>
        <w:t>nił</w:t>
      </w:r>
      <w:r w:rsidRPr="001C4A66">
        <w:rPr>
          <w:rFonts w:asciiTheme="majorHAnsi" w:hAnsiTheme="majorHAnsi" w:cstheme="majorHAnsi"/>
          <w:sz w:val="22"/>
          <w:szCs w:val="22"/>
        </w:rPr>
        <w:t>  w złożonej ofercie.</w:t>
      </w:r>
    </w:p>
    <w:p w:rsidR="001C4A66" w:rsidRPr="001C4A66" w:rsidRDefault="001C4A66" w:rsidP="00D91E5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1C4A66">
        <w:rPr>
          <w:rFonts w:asciiTheme="majorHAnsi" w:hAnsiTheme="majorHAnsi" w:cstheme="majorHAnsi"/>
          <w:sz w:val="22"/>
          <w:szCs w:val="22"/>
        </w:rPr>
        <w:t>Z uwagi na funkcjonowanie biblioteki, podczas wykonywania prac związanych z remontem należy zachować wszelkie zasady bezpieczeństwa oraz umożliwić bezpieczne poruszanie się pracownikom oraz czytelnikom.</w:t>
      </w:r>
    </w:p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2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Wykonawca zobowiązany jest w szczególności do:</w:t>
      </w:r>
    </w:p>
    <w:p w:rsidR="001C4A66" w:rsidRP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Zabezpieczenia terenu robót, zapewnienia warunków bezpieczeńst</w:t>
      </w:r>
      <w:r>
        <w:rPr>
          <w:rFonts w:asciiTheme="majorHAnsi" w:hAnsiTheme="majorHAnsi" w:cstheme="majorHAnsi"/>
        </w:rPr>
        <w:t>wa, właściwej organizacji robót.</w:t>
      </w:r>
    </w:p>
    <w:p w:rsid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1C4A66">
        <w:rPr>
          <w:rFonts w:asciiTheme="majorHAnsi" w:hAnsiTheme="majorHAnsi" w:cstheme="majorHAnsi"/>
        </w:rPr>
        <w:t xml:space="preserve">rganizacji  i  zabezpieczenia  robót  z  uwzględnieniem  okoliczności  wykonywania  prac </w:t>
      </w:r>
      <w:r>
        <w:rPr>
          <w:rFonts w:asciiTheme="majorHAnsi" w:hAnsiTheme="majorHAnsi" w:cstheme="majorHAnsi"/>
        </w:rPr>
        <w:br/>
      </w:r>
      <w:r w:rsidRPr="001C4A66">
        <w:rPr>
          <w:rFonts w:asciiTheme="majorHAnsi" w:hAnsiTheme="majorHAnsi" w:cstheme="majorHAnsi"/>
        </w:rPr>
        <w:t xml:space="preserve">w czynnym budynku biurowym, w taki sposób, aby nie zanieczyszczać terenu nieobjętego robotami i nie utrudniać pracy </w:t>
      </w:r>
      <w:r>
        <w:rPr>
          <w:rFonts w:asciiTheme="majorHAnsi" w:hAnsiTheme="majorHAnsi" w:cstheme="majorHAnsi"/>
        </w:rPr>
        <w:t>w pozostałych częściach budynku.</w:t>
      </w:r>
    </w:p>
    <w:p w:rsid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Pr="001C4A66">
        <w:rPr>
          <w:rFonts w:asciiTheme="majorHAnsi" w:hAnsiTheme="majorHAnsi" w:cstheme="majorHAnsi"/>
        </w:rPr>
        <w:t>względnienia  wykonania  prac  uciążliwych  (w  szczególności  powodujących  duży  hałas,  zapylenie, utrudnienia komunikacyjne) po godzinach pracy Zamawiającego.</w:t>
      </w:r>
    </w:p>
    <w:p w:rsid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Pr="001C4A66">
        <w:rPr>
          <w:rFonts w:asciiTheme="majorHAnsi" w:hAnsiTheme="majorHAnsi" w:cstheme="majorHAnsi"/>
        </w:rPr>
        <w:t>trzymywania terenu robót w stanie wolnym od przeszkód komunikacyjnych.</w:t>
      </w:r>
    </w:p>
    <w:p w:rsidR="001C4A66" w:rsidRP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1C4A66">
        <w:rPr>
          <w:rFonts w:asciiTheme="majorHAnsi" w:hAnsiTheme="majorHAnsi" w:cstheme="majorHAnsi"/>
        </w:rPr>
        <w:t xml:space="preserve">ieżącego usuwania i utylizacji wszelkich zbędnych materiałów, nieczystości oraz gruzu. 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3</w:t>
      </w:r>
    </w:p>
    <w:p w:rsidR="001C4A66" w:rsidRDefault="001C4A66" w:rsidP="001C4A6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Roboty budowlane, o których mowa w §1 w</w:t>
      </w:r>
      <w:r>
        <w:rPr>
          <w:rFonts w:asciiTheme="majorHAnsi" w:hAnsiTheme="majorHAnsi" w:cstheme="majorHAnsi"/>
        </w:rPr>
        <w:t xml:space="preserve">ykonane zostaną w terminie do 31.08.2020 </w:t>
      </w:r>
      <w:r w:rsidRPr="001C4A66">
        <w:rPr>
          <w:rFonts w:asciiTheme="majorHAnsi" w:hAnsiTheme="majorHAnsi" w:cstheme="majorHAnsi"/>
        </w:rPr>
        <w:t>r.</w:t>
      </w:r>
    </w:p>
    <w:p w:rsidR="001C4A66" w:rsidRDefault="001C4A66" w:rsidP="001C4A6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1C4A66">
        <w:rPr>
          <w:rFonts w:asciiTheme="majorHAnsi" w:hAnsiTheme="majorHAnsi" w:cstheme="majorHAnsi"/>
        </w:rPr>
        <w:t>godność  i  poprawność  wykonanych  robót  budowlanych  z  niniejszą  umową  potwierdzona  zostanie protokołem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>odbioru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>robót.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4</w:t>
      </w:r>
    </w:p>
    <w:p w:rsidR="001C4A66" w:rsidRP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Wartość prac określonych w §1 ust. 1zgodnie z Załącznikiem nr 1 wynosi łącznie: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>..................zł/brutto (słownie:................................) ze wszystkimi pracami towarzyszącymi.</w:t>
      </w:r>
    </w:p>
    <w:p w:rsid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Roboty, które zostały pominięte w zapytaniu ofertowym, a są niezbędne do wykonania przedmiotu umowy </w:t>
      </w:r>
      <w:r>
        <w:rPr>
          <w:rFonts w:asciiTheme="majorHAnsi" w:hAnsiTheme="majorHAnsi" w:cstheme="majorHAnsi"/>
        </w:rPr>
        <w:t>muszą zostać</w:t>
      </w:r>
      <w:r w:rsidRPr="001C4A66">
        <w:rPr>
          <w:rFonts w:asciiTheme="majorHAnsi" w:hAnsiTheme="majorHAnsi" w:cstheme="majorHAnsi"/>
        </w:rPr>
        <w:t xml:space="preserve"> uprzednio z</w:t>
      </w:r>
      <w:r>
        <w:rPr>
          <w:rFonts w:asciiTheme="majorHAnsi" w:hAnsiTheme="majorHAnsi" w:cstheme="majorHAnsi"/>
        </w:rPr>
        <w:t>atwierdzone przez Zamawiającego.</w:t>
      </w:r>
    </w:p>
    <w:p w:rsid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Należność  uregulowana  zostanie  przelewem  w  ciągu  14  dni  od  daty  wpływu  </w:t>
      </w:r>
      <w:r>
        <w:rPr>
          <w:rFonts w:asciiTheme="majorHAnsi" w:hAnsiTheme="majorHAnsi" w:cstheme="majorHAnsi"/>
        </w:rPr>
        <w:t>rachunku/</w:t>
      </w:r>
      <w:r w:rsidRPr="001C4A66">
        <w:rPr>
          <w:rFonts w:asciiTheme="majorHAnsi" w:hAnsiTheme="majorHAnsi" w:cstheme="majorHAnsi"/>
        </w:rPr>
        <w:t>faktury  VAT, na rachunek bankowy wskazany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 xml:space="preserve">na </w:t>
      </w:r>
      <w:r>
        <w:rPr>
          <w:rFonts w:asciiTheme="majorHAnsi" w:hAnsiTheme="majorHAnsi" w:cstheme="majorHAnsi"/>
        </w:rPr>
        <w:t>rachunku/</w:t>
      </w:r>
      <w:r w:rsidRPr="001C4A66">
        <w:rPr>
          <w:rFonts w:asciiTheme="majorHAnsi" w:hAnsiTheme="majorHAnsi" w:cstheme="majorHAnsi"/>
        </w:rPr>
        <w:t xml:space="preserve">fakturze. </w:t>
      </w:r>
    </w:p>
    <w:p w:rsid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Podstawą wystawienia </w:t>
      </w:r>
      <w:r>
        <w:rPr>
          <w:rFonts w:asciiTheme="majorHAnsi" w:hAnsiTheme="majorHAnsi" w:cstheme="majorHAnsi"/>
        </w:rPr>
        <w:t>rachunku/</w:t>
      </w:r>
      <w:r w:rsidRPr="001C4A66">
        <w:rPr>
          <w:rFonts w:asciiTheme="majorHAnsi" w:hAnsiTheme="majorHAnsi" w:cstheme="majorHAnsi"/>
        </w:rPr>
        <w:t>faktury będzie protokół odbioru robót podpisany przez obie strony.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5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Wykonawca  udziela  gwarancji  na  wykonane  </w:t>
      </w:r>
      <w:r>
        <w:rPr>
          <w:rFonts w:asciiTheme="majorHAnsi" w:hAnsiTheme="majorHAnsi" w:cstheme="majorHAnsi"/>
        </w:rPr>
        <w:t>roboty  budowlane  na  okres  36  miesięcy.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6</w:t>
      </w:r>
    </w:p>
    <w:p w:rsidR="001C4A66" w:rsidRDefault="001C4A66" w:rsidP="001C4A6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W  razie  zwłoki  w  wykonaniu  umowy  Zamawiającemu  przysługuje   kara   umowna </w:t>
      </w:r>
      <w:r w:rsidR="004B3CBD">
        <w:rPr>
          <w:rFonts w:asciiTheme="majorHAnsi" w:hAnsiTheme="majorHAnsi" w:cstheme="majorHAnsi"/>
        </w:rPr>
        <w:br/>
      </w:r>
      <w:r w:rsidRPr="001C4A66">
        <w:rPr>
          <w:rFonts w:asciiTheme="majorHAnsi" w:hAnsiTheme="majorHAnsi" w:cstheme="majorHAnsi"/>
        </w:rPr>
        <w:t>w  wysokości 0,2% wartości umowy za każdy dzień zwłoki.</w:t>
      </w:r>
    </w:p>
    <w:p w:rsidR="001C4A66" w:rsidRDefault="001C4A66" w:rsidP="001C4A6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  przypadku  niewykonania  umowy  Zamawiającemu  przysługuje  kara  umowna  w  wysokości 10 % wartości niewykonanej umowy.</w:t>
      </w:r>
    </w:p>
    <w:p w:rsidR="001C4A66" w:rsidRDefault="001C4A66" w:rsidP="001C4A6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Zamawiający  może  dochodzić  odszkodowania  przewyższającego  kwotę  kary  umownej na zasadach ogólnych.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7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lastRenderedPageBreak/>
        <w:t xml:space="preserve">Wszelkie zmiany, jakie strony chciałby wprowadzić do ustaleń wynikających z niniejszej umowy wymagają formy pisemnej pod rygorem nieważności. 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8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  sprawach  nie uregulowanych  niniejszą  umową  mają zastosowanie przepisy ustawy prawo zamówień publicznych,  ustawy  prawo  budowlane  oraz  Kodeksu  Cywilnego,  a  do  spraw  procesowych  przepisy Kodeksu Postępowania Cywilnego.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9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Umowę niniejszą sporządzono w 2 egzemplarzach, po 1 egzemplarzu dla każdej ze stron.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</w:p>
    <w:p w:rsidR="005601BF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ZAMAWIAJĄCY: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C4A66">
        <w:rPr>
          <w:rFonts w:asciiTheme="majorHAnsi" w:hAnsiTheme="majorHAnsi" w:cstheme="majorHAnsi"/>
        </w:rPr>
        <w:t>WYKONAWCA:</w:t>
      </w:r>
    </w:p>
    <w:sectPr w:rsidR="005601BF" w:rsidRPr="001C4A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26" w:rsidRDefault="00FD1E26" w:rsidP="001C4A66">
      <w:pPr>
        <w:spacing w:after="0" w:line="240" w:lineRule="auto"/>
      </w:pPr>
      <w:r>
        <w:separator/>
      </w:r>
    </w:p>
  </w:endnote>
  <w:endnote w:type="continuationSeparator" w:id="0">
    <w:p w:rsidR="00FD1E26" w:rsidRDefault="00FD1E26" w:rsidP="001C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26" w:rsidRDefault="00FD1E26" w:rsidP="001C4A66">
      <w:pPr>
        <w:spacing w:after="0" w:line="240" w:lineRule="auto"/>
      </w:pPr>
      <w:r>
        <w:separator/>
      </w:r>
    </w:p>
  </w:footnote>
  <w:footnote w:type="continuationSeparator" w:id="0">
    <w:p w:rsidR="00FD1E26" w:rsidRDefault="00FD1E26" w:rsidP="001C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66" w:rsidRDefault="001C4A66" w:rsidP="001C4A66">
    <w:pPr>
      <w:pStyle w:val="Nagwek"/>
      <w:jc w:val="right"/>
    </w:pPr>
    <w:r w:rsidRPr="001C4A66">
      <w:t>Załącznik nr 2</w:t>
    </w:r>
  </w:p>
  <w:p w:rsidR="00FC6636" w:rsidRPr="001C4A66" w:rsidRDefault="00FC6636" w:rsidP="001C4A66">
    <w:pPr>
      <w:pStyle w:val="Nagwek"/>
      <w:jc w:val="right"/>
    </w:pPr>
    <w:r>
      <w:t>ZAPYTANIE OFERTOWE 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DEA"/>
    <w:multiLevelType w:val="multilevel"/>
    <w:tmpl w:val="48D2261E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alibri Light" w:hAnsi="Calibri Light" w:cs="Calibri Light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 Light" w:hAnsi="Calibri Light" w:cs="Calibri Light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 Light" w:hAnsi="Calibri Light" w:cs="Calibri Light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 Light" w:hAnsi="Calibri Light" w:cs="Calibri Light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 Light" w:hAnsi="Calibri Light" w:cs="Calibri Light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 Light" w:hAnsi="Calibri Light" w:cs="Calibri Ligh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Calibri Light" w:hAnsi="Calibri Light" w:cs="Calibri Ligh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 Light" w:hAnsi="Calibri Light" w:cs="Calibri Light" w:hint="default"/>
        <w:sz w:val="22"/>
      </w:rPr>
    </w:lvl>
  </w:abstractNum>
  <w:abstractNum w:abstractNumId="1" w15:restartNumberingAfterBreak="0">
    <w:nsid w:val="07D06A72"/>
    <w:multiLevelType w:val="hybridMultilevel"/>
    <w:tmpl w:val="FACE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710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37F615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095477"/>
    <w:multiLevelType w:val="hybridMultilevel"/>
    <w:tmpl w:val="745C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038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4E44EB"/>
    <w:multiLevelType w:val="multilevel"/>
    <w:tmpl w:val="3EBE8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BC75018"/>
    <w:multiLevelType w:val="hybridMultilevel"/>
    <w:tmpl w:val="A3C8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78E"/>
    <w:multiLevelType w:val="hybridMultilevel"/>
    <w:tmpl w:val="0712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3056"/>
    <w:multiLevelType w:val="hybridMultilevel"/>
    <w:tmpl w:val="E73E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66"/>
    <w:rsid w:val="001C4A66"/>
    <w:rsid w:val="004A769F"/>
    <w:rsid w:val="004B3CBD"/>
    <w:rsid w:val="005012CF"/>
    <w:rsid w:val="005601BF"/>
    <w:rsid w:val="006119C1"/>
    <w:rsid w:val="00AD112B"/>
    <w:rsid w:val="00B86616"/>
    <w:rsid w:val="00C9671F"/>
    <w:rsid w:val="00D91E5C"/>
    <w:rsid w:val="00DE4BB6"/>
    <w:rsid w:val="00FC6636"/>
    <w:rsid w:val="00FC68AB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F2A"/>
  <w15:chartTrackingRefBased/>
  <w15:docId w15:val="{4CBC3BED-59E0-4FB3-9A06-04CCE93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66"/>
  </w:style>
  <w:style w:type="paragraph" w:styleId="Stopka">
    <w:name w:val="footer"/>
    <w:basedOn w:val="Normalny"/>
    <w:link w:val="StopkaZnak"/>
    <w:uiPriority w:val="99"/>
    <w:unhideWhenUsed/>
    <w:rsid w:val="001C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A66"/>
  </w:style>
  <w:style w:type="paragraph" w:styleId="Akapitzlist">
    <w:name w:val="List Paragraph"/>
    <w:basedOn w:val="Normalny"/>
    <w:uiPriority w:val="34"/>
    <w:qFormat/>
    <w:rsid w:val="001C4A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Turek-Kwiecień</dc:creator>
  <cp:keywords/>
  <dc:description/>
  <cp:lastModifiedBy>Nina Turek-Kwiecień</cp:lastModifiedBy>
  <cp:revision>8</cp:revision>
  <dcterms:created xsi:type="dcterms:W3CDTF">2020-02-05T09:42:00Z</dcterms:created>
  <dcterms:modified xsi:type="dcterms:W3CDTF">2020-02-18T14:23:00Z</dcterms:modified>
</cp:coreProperties>
</file>